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407"/>
        <w:gridCol w:w="3598"/>
        <w:gridCol w:w="1434"/>
        <w:gridCol w:w="1289"/>
        <w:gridCol w:w="1287"/>
        <w:gridCol w:w="1255"/>
      </w:tblGrid>
      <w:tr w:rsidR="002729B4" w:rsidRPr="002729B4" w:rsidTr="002039E7">
        <w:trPr>
          <w:trHeight w:val="336"/>
        </w:trPr>
        <w:tc>
          <w:tcPr>
            <w:tcW w:w="9270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2729B4" w:rsidRPr="002729B4" w:rsidRDefault="002729B4" w:rsidP="002729B4">
            <w:pPr>
              <w:jc w:val="both"/>
              <w:rPr>
                <w:rFonts w:ascii="Times New Roman" w:eastAsia="Times New Roman" w:hAnsi="Times New Roman" w:cs="Times New Roman"/>
                <w:sz w:val="22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>Na temelju članka 39. Zakona o Proračunu („Narodne novine“ br. 87/08, 136/12  i 15/15), odredaba Zakona o financiranju jedinica lokalne i područne (regionalne) samouprave („Narodne novine“ br. 117/93, 33/00, 73/00, 59/01, 107/01, 117/01-ispravak, 150/02, 147/03, 132/06, 73/08, 25/12, 147/14, 100/15 i 115/16) i članka 29. Statuta Općine Pučišća („Službeni glasnik Općine Pučišća</w:t>
            </w:r>
            <w:proofErr w:type="gramStart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>“ br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 xml:space="preserve">. 4/09, 1/13, 5/13, 6/13 i 2/18), Općinsko vijeće Općine Pučišća, na svojoj 7. </w:t>
            </w:r>
            <w:proofErr w:type="gramStart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>sjednici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 xml:space="preserve">, održanoj dana 03. </w:t>
            </w:r>
            <w:proofErr w:type="gramStart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>srpnja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 xml:space="preserve"> 2018. godine donijelo je</w:t>
            </w:r>
          </w:p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22"/>
                <w:lang w:val="en-GB"/>
              </w:rPr>
            </w:pPr>
          </w:p>
          <w:p w:rsidR="002729B4" w:rsidRPr="002729B4" w:rsidRDefault="002729B4" w:rsidP="002729B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22"/>
                <w:lang w:val="en-GB"/>
              </w:rPr>
              <w:t>ODLUKU O IZMJENAMA I DOPUNAMA</w:t>
            </w:r>
          </w:p>
          <w:p w:rsidR="002729B4" w:rsidRPr="002729B4" w:rsidRDefault="002729B4" w:rsidP="002729B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22"/>
                <w:lang w:val="en-GB"/>
              </w:rPr>
              <w:t>PRORAČUNA OPĆINE PUČIŠĆA ZA 2018. GODINU I PROJEKCIJA ZA 2019. I 2020. GODINU</w:t>
            </w:r>
          </w:p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22"/>
                <w:lang w:val="en-GB"/>
              </w:rPr>
            </w:pPr>
          </w:p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22"/>
                <w:lang w:val="en-GB"/>
              </w:rPr>
            </w:pPr>
          </w:p>
          <w:p w:rsidR="002729B4" w:rsidRPr="002729B4" w:rsidRDefault="002729B4" w:rsidP="002729B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2"/>
              </w:rPr>
            </w:pPr>
            <w:r w:rsidRPr="002729B4">
              <w:rPr>
                <w:rFonts w:ascii="Times New Roman" w:hAnsi="Times New Roman" w:cs="Times New Roman"/>
                <w:b/>
                <w:sz w:val="22"/>
              </w:rPr>
              <w:t>OPĆI DIO</w:t>
            </w:r>
          </w:p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22"/>
                <w:lang w:val="en-GB"/>
              </w:rPr>
            </w:pPr>
          </w:p>
          <w:p w:rsidR="002729B4" w:rsidRPr="002729B4" w:rsidRDefault="002729B4" w:rsidP="002729B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22"/>
                <w:lang w:val="en-GB"/>
              </w:rPr>
              <w:t>Članak 1.</w:t>
            </w:r>
          </w:p>
          <w:p w:rsidR="002729B4" w:rsidRPr="002729B4" w:rsidRDefault="002729B4" w:rsidP="002729B4">
            <w:pPr>
              <w:jc w:val="both"/>
              <w:rPr>
                <w:rFonts w:ascii="Times New Roman" w:eastAsia="Times New Roman" w:hAnsi="Times New Roman" w:cs="Times New Roman"/>
                <w:sz w:val="22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 xml:space="preserve">U Proračunu Općine Pučišća za 2018. </w:t>
            </w:r>
            <w:proofErr w:type="gramStart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>godinu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 xml:space="preserve"> i projekcijama za 2019. </w:t>
            </w:r>
            <w:proofErr w:type="gramStart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>i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 xml:space="preserve"> 2020. </w:t>
            </w:r>
            <w:proofErr w:type="gramStart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>godinu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 xml:space="preserve"> („Službeni glasnik Općine Pučišća“ br. 6/17 - dalje u tekstu: Proračun Općine Pučišća), članak 1. </w:t>
            </w:r>
            <w:proofErr w:type="gramStart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>mijenja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 xml:space="preserve"> se u tabelarnom dijelu pri čemu Projekcije za 2019. </w:t>
            </w:r>
            <w:proofErr w:type="gramStart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>i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22"/>
                <w:lang w:val="en-GB"/>
              </w:rPr>
              <w:t xml:space="preserve"> 2020. godinu ostaju nepromijenjene:</w:t>
            </w:r>
          </w:p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</w:tr>
      <w:tr w:rsidR="002729B4" w:rsidRPr="002729B4" w:rsidTr="002039E7">
        <w:trPr>
          <w:trHeight w:val="673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PLANIRANO</w:t>
            </w:r>
          </w:p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2018.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IZNOS PROMJENE</w:t>
            </w:r>
          </w:p>
        </w:tc>
        <w:tc>
          <w:tcPr>
            <w:tcW w:w="1287" w:type="dxa"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PROMJENA </w:t>
            </w: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br/>
              <w:t>POSTOTAK 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NOVI IZNOS 2018.</w:t>
            </w: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A.</w:t>
            </w: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RAČUN PRIHODA I RASHODA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10.546.700,00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10.529.820,00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99.80%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21.076.520,00</w:t>
            </w: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prodaje nefinancijske imovine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3.000,00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0.00%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3.000,00</w:t>
            </w: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6.408.462,00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1.122.920,00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17.50%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7.531.382,00</w:t>
            </w: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2.322.160,00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10.358.000,00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446.10%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12.680.160,00</w:t>
            </w: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UKUPNO PRIHODI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10.549.700,00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10.529.820,00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99,80%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21.079.520,00</w:t>
            </w: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UKUPNO RASHODI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8.730.622,00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11.480.920,00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131,50%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20.211.542,00</w:t>
            </w: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RAZLIKA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1.819.078,00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-951.100,00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-52.30%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867.978,00</w:t>
            </w: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B.</w:t>
            </w: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RAČUN ZADUŽIVANJA/FINANCIRANJA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Primici od financijske imovine i zaduživanja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Izdaci za financijsku imovinu i otplate zajmova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C.</w:t>
            </w: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RASPOLOŽIVA SREDSTVA IZ PRETHODNIH GODINA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2729B4" w:rsidRPr="002729B4" w:rsidTr="002039E7">
        <w:trPr>
          <w:trHeight w:val="336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VIŠAK/MANJAK IZ PRETHODNIH GODINA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1.819.078,00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856.604,66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-52.3%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2.675.682,66</w:t>
            </w:r>
          </w:p>
        </w:tc>
      </w:tr>
      <w:tr w:rsidR="002729B4" w:rsidRPr="002729B4" w:rsidTr="002039E7">
        <w:trPr>
          <w:trHeight w:val="336"/>
        </w:trPr>
        <w:tc>
          <w:tcPr>
            <w:tcW w:w="4005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UKUPAN DONOS VIŠKA/MANJKA IZ PRETHODNIH GODINA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1.819.078,00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856.604,66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-52,30%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2.675.682,66</w:t>
            </w:r>
          </w:p>
        </w:tc>
      </w:tr>
      <w:tr w:rsidR="002729B4" w:rsidRPr="002729B4" w:rsidTr="002039E7">
        <w:trPr>
          <w:trHeight w:val="336"/>
        </w:trPr>
        <w:tc>
          <w:tcPr>
            <w:tcW w:w="4005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DIO VIŠKA/MANJKA IZ PRETHODNIH GODINA KOJI ĆE SE POKRITI /RASPOREDITI U PLANIRANOM RAZDOBLJU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867.978,00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867.978,00</w:t>
            </w:r>
          </w:p>
        </w:tc>
      </w:tr>
      <w:tr w:rsidR="002729B4" w:rsidRPr="002729B4" w:rsidTr="002039E7">
        <w:trPr>
          <w:trHeight w:val="900"/>
        </w:trPr>
        <w:tc>
          <w:tcPr>
            <w:tcW w:w="40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VIŠAK/MANJAK + NETO ZADUŽIVANJA/FINANCIRANJA ZA POKRIĆE U NAREDNIM RAZDOBLJIMA</w:t>
            </w:r>
          </w:p>
        </w:tc>
        <w:tc>
          <w:tcPr>
            <w:tcW w:w="1434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1.807.704,66</w:t>
            </w:r>
          </w:p>
        </w:tc>
        <w:tc>
          <w:tcPr>
            <w:tcW w:w="128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1.807.704,66</w:t>
            </w:r>
          </w:p>
        </w:tc>
      </w:tr>
    </w:tbl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729B4">
        <w:rPr>
          <w:rFonts w:ascii="Times New Roman" w:eastAsia="Times New Roman" w:hAnsi="Times New Roman" w:cs="Times New Roman"/>
          <w:sz w:val="20"/>
          <w:szCs w:val="20"/>
          <w:lang w:val="en-GB"/>
        </w:rPr>
        <w:br w:type="page"/>
      </w:r>
    </w:p>
    <w:p w:rsidR="002729B4" w:rsidRPr="002729B4" w:rsidRDefault="002729B4" w:rsidP="002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gramStart"/>
      <w:r w:rsidRPr="002729B4">
        <w:rPr>
          <w:rFonts w:ascii="Times New Roman" w:eastAsia="Times New Roman" w:hAnsi="Times New Roman" w:cs="Times New Roman"/>
          <w:b/>
          <w:lang w:val="en-GB"/>
        </w:rPr>
        <w:lastRenderedPageBreak/>
        <w:t>Članak 2.</w:t>
      </w:r>
      <w:proofErr w:type="gramEnd"/>
    </w:p>
    <w:p w:rsidR="002729B4" w:rsidRPr="002729B4" w:rsidRDefault="002729B4" w:rsidP="002729B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Članak 2.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Proračuna Općine Pučišća mijenja se u tabelarnom dijelu pri čemu Projekcije za 2019.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i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2020.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ostaju nepromijenjene: </w:t>
      </w:r>
    </w:p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Style w:val="TableGrid"/>
        <w:tblW w:w="9516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869"/>
        <w:gridCol w:w="3260"/>
        <w:gridCol w:w="1560"/>
        <w:gridCol w:w="1275"/>
        <w:gridCol w:w="1134"/>
        <w:gridCol w:w="1418"/>
      </w:tblGrid>
      <w:tr w:rsidR="002729B4" w:rsidRPr="002729B4" w:rsidTr="002039E7">
        <w:trPr>
          <w:trHeight w:val="510"/>
        </w:trPr>
        <w:tc>
          <w:tcPr>
            <w:tcW w:w="869" w:type="dxa"/>
            <w:shd w:val="clear" w:color="auto" w:fill="BFBFBF" w:themeFill="background1" w:themeFillShade="BF"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BROJ </w:t>
            </w: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br/>
              <w:t>KONTA</w:t>
            </w:r>
          </w:p>
        </w:tc>
        <w:tc>
          <w:tcPr>
            <w:tcW w:w="3260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VRSTA PRIHODA / PRIMITAKA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PLANIRANO 2018.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IZNOS PROMJENE 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PROMJ.</w:t>
            </w: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br/>
              <w:t>%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NOVI IZNOS</w:t>
            </w:r>
          </w:p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2018.</w:t>
            </w:r>
          </w:p>
        </w:tc>
      </w:tr>
      <w:tr w:rsidR="002729B4" w:rsidRPr="002729B4" w:rsidTr="002039E7">
        <w:tc>
          <w:tcPr>
            <w:tcW w:w="9516" w:type="dxa"/>
            <w:gridSpan w:val="6"/>
          </w:tcPr>
          <w:tbl>
            <w:tblPr>
              <w:tblW w:w="9409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3260"/>
              <w:gridCol w:w="1560"/>
              <w:gridCol w:w="1275"/>
              <w:gridCol w:w="1134"/>
              <w:gridCol w:w="1424"/>
            </w:tblGrid>
            <w:tr w:rsidR="002729B4" w:rsidRPr="002729B4" w:rsidTr="002039E7">
              <w:trPr>
                <w:trHeight w:val="149"/>
              </w:trPr>
              <w:tc>
                <w:tcPr>
                  <w:tcW w:w="94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A. RAČUN PRIHODA I RASHODA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Prihodi poslovanja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10.546.700,00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10.529.820,00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99.8%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21.076.520,00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61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Prihodi od poreza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4.218.000,00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121</w:t>
                  </w: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cr/>
                    <w:t>820,00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2.9%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4.339.820,00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611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Porez i prirez na dohodak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3.573.000,00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3.573.000,00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613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Porezi na imovinu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575.000,00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121.820,00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21.2%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696.820,00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614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Porezi na robu i usluge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70.000,00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63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Pomoći iz inozemstva i od subjekata unutar općeg proračuna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2.062.400,00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10.128.000,00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491.1%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12.190.400,00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633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Pomoći proračunu iz drugih proračuna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1.469.900,00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10.258.000,00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697.9%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11.727.900,00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634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Pomoći od izvanproračunskih korisnika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452.500,00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452.500,00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636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Pomoći proračunskim korisnicim</w:t>
                  </w: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cr/>
                    <w:t xml:space="preserve"> iz proračuna koji im nije nadležan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10.000,00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638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Pomoći iz državnog proračuna temeljem prijenosa EU sredstava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-130.000,00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-100.0%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64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Prihodi od imovine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1.441.300,00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1.4%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1.461.300,00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641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Priho</w:t>
                  </w: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cr/>
                    <w:t>i od financijske imovine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10.300,00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10.300,00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642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Prihodi od nefinancijske imovine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1.431.000,00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1.4%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1.451.000,00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65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2.690.000,00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200.000,00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7.4%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2.890.000,00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651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Upravne i administrativne pristojbe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607.000,00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-600.000,00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-98.8%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652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Prihodi po posebnim propisima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883.000,00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800.000,00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90.6%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1.683.000,00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653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Komunalni doprinosi i naknade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1.200.000,00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66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Prihodi </w:t>
                  </w: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cr/>
                    <w:t>d prodaje proizvoda i robe te pruženih usluga i prihodi od donacija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60.000,00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52.2%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175.000,00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661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Prihodi od prodaje proizvoda i robe te pruženih usluga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60.000,00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52.2%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175.000,00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68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Kazne, upravne mjere i ostali prihodi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20.000,00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681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Kazne i upravne mjere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20.000,00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Prihodi od prodaje nefinancijske imovine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72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Prihodi od prodaje proizvedene dugotrajne imovine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3.000,00</w:t>
                  </w:r>
                </w:p>
              </w:tc>
            </w:tr>
            <w:tr w:rsidR="002729B4" w:rsidRPr="002729B4" w:rsidTr="002039E7">
              <w:trPr>
                <w:trHeight w:val="14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721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Prihodi od prodaje građevinskih objekata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3.000,00</w:t>
                  </w:r>
                </w:p>
              </w:tc>
            </w:tr>
          </w:tbl>
          <w:tbl>
            <w:tblPr>
              <w:tblStyle w:val="TableGrid"/>
              <w:tblW w:w="9408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3260"/>
              <w:gridCol w:w="1560"/>
              <w:gridCol w:w="1275"/>
              <w:gridCol w:w="1134"/>
              <w:gridCol w:w="1423"/>
            </w:tblGrid>
            <w:tr w:rsidR="002729B4" w:rsidRPr="002729B4" w:rsidTr="002039E7">
              <w:trPr>
                <w:trHeight w:val="494"/>
              </w:trPr>
              <w:tc>
                <w:tcPr>
                  <w:tcW w:w="756" w:type="dxa"/>
                  <w:shd w:val="clear" w:color="auto" w:fill="BFBFBF" w:themeFill="background1" w:themeFillShade="BF"/>
                  <w:hideMark/>
                </w:tcPr>
                <w:p w:rsidR="002729B4" w:rsidRPr="002729B4" w:rsidRDefault="002729B4" w:rsidP="002729B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 xml:space="preserve">BR. </w:t>
                  </w: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br/>
                    <w:t>KONTA</w:t>
                  </w: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  <w:noWrap/>
                  <w:hideMark/>
                </w:tcPr>
                <w:p w:rsidR="002729B4" w:rsidRPr="002729B4" w:rsidRDefault="002729B4" w:rsidP="002729B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VRSTA RASHODA / IZDATAKA</w:t>
                  </w:r>
                </w:p>
              </w:tc>
              <w:tc>
                <w:tcPr>
                  <w:tcW w:w="1560" w:type="dxa"/>
                  <w:shd w:val="clear" w:color="auto" w:fill="BFBFBF" w:themeFill="background1" w:themeFillShade="BF"/>
                  <w:noWrap/>
                  <w:hideMark/>
                </w:tcPr>
                <w:p w:rsidR="002729B4" w:rsidRPr="002729B4" w:rsidRDefault="002729B4" w:rsidP="002729B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PLANIRANO 2018.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  <w:noWrap/>
                  <w:hideMark/>
                </w:tcPr>
                <w:p w:rsidR="002729B4" w:rsidRPr="002729B4" w:rsidRDefault="002729B4" w:rsidP="002729B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IZNOS PROMJENE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  <w:hideMark/>
                </w:tcPr>
                <w:p w:rsidR="002729B4" w:rsidRPr="002729B4" w:rsidRDefault="002729B4" w:rsidP="002729B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PROMJ.</w:t>
                  </w:r>
                </w:p>
                <w:p w:rsidR="002729B4" w:rsidRPr="002729B4" w:rsidRDefault="002729B4" w:rsidP="002729B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%</w:t>
                  </w:r>
                </w:p>
              </w:tc>
              <w:tc>
                <w:tcPr>
                  <w:tcW w:w="1423" w:type="dxa"/>
                  <w:shd w:val="clear" w:color="auto" w:fill="BFBFBF" w:themeFill="background1" w:themeFillShade="BF"/>
                  <w:noWrap/>
                  <w:hideMark/>
                </w:tcPr>
                <w:p w:rsidR="002729B4" w:rsidRPr="002729B4" w:rsidRDefault="002729B4" w:rsidP="002729B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 xml:space="preserve">NOVI </w:t>
                  </w:r>
                </w:p>
                <w:p w:rsidR="002729B4" w:rsidRPr="002729B4" w:rsidRDefault="002729B4" w:rsidP="002729B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IZNOS 2018.</w:t>
                  </w:r>
                </w:p>
              </w:tc>
            </w:tr>
          </w:tbl>
          <w:tbl>
            <w:tblPr>
              <w:tblW w:w="9408" w:type="dxa"/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57"/>
              <w:gridCol w:w="3260"/>
              <w:gridCol w:w="1560"/>
              <w:gridCol w:w="13"/>
              <w:gridCol w:w="1257"/>
              <w:gridCol w:w="1118"/>
              <w:gridCol w:w="1444"/>
            </w:tblGrid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Rashodi poslovanja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6.408.462,00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1.122.920,00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17.5%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7.531.382,00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Rashodi za zaposlene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1.724.500,0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91.820,00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5.3%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1.816.320,00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311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Plaće (Bruto)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1.470.000,00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78.000,00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5.3%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1.548.000,00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312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Ostali rashodi za zaposlene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313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Doprinosi na plaće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254.500,00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13.820,00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5.4%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268.320,00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Materijalni rashodi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3.795.222,00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833.000,00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21.9</w:t>
                  </w: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cr/>
                    <w:t>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4.628.222,00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321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Naknade troškova zaposlenima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125.500,00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3.2%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129.500,00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322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Rashodi za materijal i energiju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799.000,00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192.000,00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24.03%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991.000,00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323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Rashodi za usluge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2.532.722,00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644.000,00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25.43%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3.176.722,00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329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Ostali nespomenuti rashodi poslovanja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338.000,00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-7.000,00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-2.1%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331.000,00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Financijski rashodi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35.000,00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35.000,00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343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Ostali financijski rashodi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35.000,00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35.000,00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Subvencije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27.000,00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27.000,00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352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Subvencije trgovačkim društvima, po</w:t>
                  </w: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cr/>
                    <w:t>joprivrednicima i obrtnicima izvan javnog sektora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27.000,00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27.000,00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lastRenderedPageBreak/>
                    <w:t>36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Pomoći dane u inozemstvo i unutar općeg proračuna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2.400,00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20.000,00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833.3%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22.400,00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363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Pomoći unutar općeg proračuna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2.400,00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2.400,00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366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Pomoći proračunskim korisnicima drugih proračuna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20.000,00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20.000,00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37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201.000,00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50.000,00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24.88%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251.000,00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371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Naknade građanima i kućanstvima na temelju osiguranja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30.000,00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40.000,00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133.33%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70.000,00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372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Ostale naknade građanima i kućanstvima iz proračuna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171.000,00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10.000,00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5.8%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181.000,00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38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Ostali rashodi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623.340,00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128.100,00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20.6%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751.440,00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381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Tekuće donacije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383.340,00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68.100,00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17.8%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451.440,00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383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Kazne, penali i naknade štete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240.000,00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60.000,00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25.0%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300.000,00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Rashodi za nabavu nefinancijske imovine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2.322.160,00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10.358.000,00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446.1%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12.680.160,00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41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Rashodi za nabavu neproizvedene dugotrajne imovine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550.000,00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740.000,00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134.5%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1.290.000,00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411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Materijalna imovina - prirodna bogatstva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250.000,00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700.000,00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280.0%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950.000,00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412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Nematerijalna imovina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300.000,00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40.000,00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13.3%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340.000,00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42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Rashodi za nabavu proizvedene dugotrajne imovine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1.772.160,00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9.618.000,00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542.7%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11.390.160,00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421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Građevinski objekti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1.504.160,00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9.603.000,00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638.4%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11.107.160,00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422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Postrojenja i oprema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198.000,00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15.000,00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7.6%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213.000,00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424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Knjige, umjetnička djela i ostale izložbene vrijednosti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70.000,00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0.0%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70.000,00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940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C. RASPOLOŽIVA SREDSTVA IZ PRETHODNIH GODINA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9</w:t>
                  </w:r>
                </w:p>
              </w:tc>
              <w:tc>
                <w:tcPr>
                  <w:tcW w:w="3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Vlastiti izvori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1.819.078,00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-951.100,00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-52.3%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867.978,00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92</w:t>
                  </w:r>
                </w:p>
              </w:tc>
              <w:tc>
                <w:tcPr>
                  <w:tcW w:w="3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Rezultat poslovanja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1.819.078,00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-951.100,00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-52.3%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867.978,00</w:t>
                  </w:r>
                </w:p>
              </w:tc>
            </w:tr>
            <w:tr w:rsidR="002729B4" w:rsidRPr="002729B4" w:rsidTr="002039E7">
              <w:trPr>
                <w:trHeight w:val="299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922</w:t>
                  </w:r>
                </w:p>
              </w:tc>
              <w:tc>
                <w:tcPr>
                  <w:tcW w:w="3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Višak/manjak prihoda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1.819.078,00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-951.100,00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-52.3%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9B4" w:rsidRPr="002729B4" w:rsidRDefault="002729B4" w:rsidP="00272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72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867.978,00</w:t>
                  </w:r>
                </w:p>
              </w:tc>
            </w:tr>
          </w:tbl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2729B4" w:rsidRPr="002729B4" w:rsidRDefault="002729B4" w:rsidP="002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gramStart"/>
      <w:r w:rsidRPr="002729B4">
        <w:rPr>
          <w:rFonts w:ascii="Times New Roman" w:eastAsia="Times New Roman" w:hAnsi="Times New Roman" w:cs="Times New Roman"/>
          <w:b/>
          <w:lang w:val="en-GB"/>
        </w:rPr>
        <w:t>Članak 3.</w:t>
      </w:r>
      <w:proofErr w:type="gramEnd"/>
    </w:p>
    <w:p w:rsidR="002729B4" w:rsidRPr="002729B4" w:rsidRDefault="002729B4" w:rsidP="002729B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Članak 3.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Proračuna Općine Pučišća mijenja se pri čemu Projekcije za 2019.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i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2020.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ostaju nepromijenjene u tabelarnom dijelu, tako da sada glasi: </w:t>
      </w:r>
    </w:p>
    <w:p w:rsidR="002729B4" w:rsidRPr="002729B4" w:rsidRDefault="002729B4" w:rsidP="002729B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 xml:space="preserve">„Prihodi poslovanja i prihodi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od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prodaje nefinancijske imovine u Proračunu Općine Pučišća za 2018.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u ukupnom iznosu od 21.079.520,00 kn, </w:t>
      </w:r>
    </w:p>
    <w:p w:rsidR="002729B4" w:rsidRPr="002729B4" w:rsidRDefault="002729B4" w:rsidP="002729B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raspoređuju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se po organizacijskoj, izvorskoj i ekonomskoj klasifikaciji u Prihodima i primicima Proračuna, kako slijedi:</w:t>
      </w:r>
    </w:p>
    <w:tbl>
      <w:tblPr>
        <w:tblStyle w:val="TableGrid"/>
        <w:tblpPr w:leftFromText="180" w:rightFromText="180" w:vertAnchor="text" w:horzAnchor="page" w:tblpX="1320" w:tblpY="378"/>
        <w:tblW w:w="9464" w:type="dxa"/>
        <w:tblLook w:val="04A0" w:firstRow="1" w:lastRow="0" w:firstColumn="1" w:lastColumn="0" w:noHBand="0" w:noVBand="1"/>
      </w:tblPr>
      <w:tblGrid>
        <w:gridCol w:w="846"/>
        <w:gridCol w:w="3301"/>
        <w:gridCol w:w="1701"/>
        <w:gridCol w:w="1276"/>
        <w:gridCol w:w="1167"/>
        <w:gridCol w:w="1251"/>
      </w:tblGrid>
      <w:tr w:rsidR="002729B4" w:rsidRPr="002729B4" w:rsidTr="002039E7">
        <w:trPr>
          <w:trHeight w:val="512"/>
        </w:trPr>
        <w:tc>
          <w:tcPr>
            <w:tcW w:w="846" w:type="dxa"/>
            <w:shd w:val="clear" w:color="auto" w:fill="BFBFBF" w:themeFill="background1" w:themeFillShade="BF"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BROJ </w:t>
            </w: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br/>
              <w:t>KONTA</w:t>
            </w:r>
          </w:p>
        </w:tc>
        <w:tc>
          <w:tcPr>
            <w:tcW w:w="33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VRSTA PRIHODA / PRIMITAKA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PLANIRANO</w:t>
            </w:r>
          </w:p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2018.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IZNOS PROMJENE </w:t>
            </w:r>
          </w:p>
        </w:tc>
        <w:tc>
          <w:tcPr>
            <w:tcW w:w="1167" w:type="dxa"/>
            <w:shd w:val="clear" w:color="auto" w:fill="BFBFBF" w:themeFill="background1" w:themeFillShade="BF"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PROMJENA </w:t>
            </w: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br/>
              <w:t>POSTOTAK</w:t>
            </w:r>
          </w:p>
        </w:tc>
        <w:tc>
          <w:tcPr>
            <w:tcW w:w="1173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NOVI IZNOS 2018.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 SVEUKUPNO PRIHODI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10.549.700,00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10.529.820,00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99,81</w:t>
            </w:r>
          </w:p>
        </w:tc>
        <w:tc>
          <w:tcPr>
            <w:tcW w:w="1173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21.079.520,00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1.1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5.722.200,00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-1.318.180,00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-23,04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4.404.020,00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5.722.200,00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-1.318.180,00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-23,04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4.404.020,00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poreza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4.168.000,00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-1.378.180,00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-33,07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2.789.820,00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611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Porez i prirez na dohodak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3.523.000,00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-1.500.000,00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-42,58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2.023.000,00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613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Porezi na imovinu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575.000,00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121.820,00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21,19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696.820,00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614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Porezi na robu i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64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1.391.200,00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1.391.200,00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641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10.200,00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10.200,00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642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1.381.000,00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1.381.000,00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93.000,00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93.000,00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Upravne i administrativne pristojbe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652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 posebnim propisima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86.000,00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86.000,00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prodaje proizvoda i robe te pruženih usluga i prihodi od donacija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prodaje proizvoda i robe te pruženih usluga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68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Kazne, upravne mjere i ostali prihodi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681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Kazne i upravne mjere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3.1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VLASTITI PRIHODI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64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642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prodaje proizvoda i robe te pruženih usluga i prihodi od donacija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prodaje proizvoda i robe te pruženih usluga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68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Kazne, upravne mjere i ostali prihodi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681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Kazne i upravne mjere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3.2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VLASTITI PRIHOD-Proračunski korisnik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282.100,00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282.100,00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282.100,00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282.100,00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64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641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267.000,00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267.000,00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652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 posebnim propisima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267.000,00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267.000,00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prodaje proizvoda i robe te pruženih usluga i prihodi od donacija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prodaje proizvoda i robe te pruženih usluga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4.1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PRIHODI - OSTALO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652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 posebnim propisima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4.2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PRIHODI - KOMUNALNA NAKNADA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653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Komunalni doprinosi i naknade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4.3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PRIHODI - ODVOZ SMEĆA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652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 posebnim propisima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4.4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PRIHODI-KOMUNALNI DOPRINOS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653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Komunalni doprinosi i naknade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4.5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PRIHODI-LUČKA NAKNADA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-600.000,00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-100,00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-600.000,00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-100,00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-600.000,00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-100,00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651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Upravne i administrativne pristojbe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-600.000,00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-100,00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5.1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2.015.000,00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11.628.000,00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577,07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13.643.000,00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2.015.000,00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11.628.000,00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577,07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13.643.000,00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poreza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1.500.000,00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1.500.000,00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611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Porez i prirez na dohodak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1.500.000,00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1.500.000,00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63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iz inozemstva i od subjekata unutar općeg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2.015.000,00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10.128.000,00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502,63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12.143.000,00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633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proračunu iz drugih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1.422.500,00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10.258.000,00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721,12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11.680.500,00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634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od izvanproračunskih korisnika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452.500,00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452.500,00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636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proračunskim korisnicima iz proračuna koji im nije nadležan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638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iz državnog proračuna temeljem prijenosa EU sredstava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-130.000,00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-100,00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5.2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POMOĆI-Proračunski korisnik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47.400,00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47.400,00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47.400,00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47.400,00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63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iz inozemstva i od subjekata unutar općeg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47.400,00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47.400,00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633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proračunu iz drugih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47.400,00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47.400,00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7.1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PRIHODI OD PRODAJE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prodaje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72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prodaje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721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prodaje građevinskih objekata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8.1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NAMJENSKI OSTALO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poreza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611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Porez i prirez na dohodak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4147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8.2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NAMJENSKI - VODOVOD KREDIT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</w:tr>
      <w:tr w:rsidR="002729B4" w:rsidRPr="002729B4" w:rsidTr="002039E7">
        <w:trPr>
          <w:trHeight w:val="256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652</w:t>
            </w:r>
          </w:p>
        </w:tc>
        <w:tc>
          <w:tcPr>
            <w:tcW w:w="33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Prihodi po posebnim propisima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  <w:tc>
          <w:tcPr>
            <w:tcW w:w="127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400.000,00</w:t>
            </w:r>
          </w:p>
        </w:tc>
      </w:tr>
    </w:tbl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2729B4" w:rsidRPr="002729B4" w:rsidRDefault="002729B4" w:rsidP="002729B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729B4">
        <w:rPr>
          <w:rFonts w:ascii="Times New Roman" w:hAnsi="Times New Roman" w:cs="Times New Roman"/>
          <w:b/>
        </w:rPr>
        <w:t>POSEBNI DIO</w:t>
      </w:r>
    </w:p>
    <w:p w:rsidR="002729B4" w:rsidRPr="002729B4" w:rsidRDefault="002729B4" w:rsidP="002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gramStart"/>
      <w:r w:rsidRPr="002729B4">
        <w:rPr>
          <w:rFonts w:ascii="Times New Roman" w:eastAsia="Times New Roman" w:hAnsi="Times New Roman" w:cs="Times New Roman"/>
          <w:b/>
          <w:lang w:val="en-GB"/>
        </w:rPr>
        <w:t>Članak 4.</w:t>
      </w:r>
      <w:proofErr w:type="gramEnd"/>
    </w:p>
    <w:p w:rsidR="002729B4" w:rsidRPr="002729B4" w:rsidRDefault="002729B4" w:rsidP="002729B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Članak 4.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Proračuna Općine Pučišća mijenja se pri čemu Projekcije za 2019.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i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2020.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ostaju nepromijenjene u tabelarnom dijelu, tako da sada glasi: </w:t>
      </w:r>
    </w:p>
    <w:p w:rsidR="002729B4" w:rsidRPr="002729B4" w:rsidRDefault="002729B4" w:rsidP="002729B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„Rashodi poslovanja i rashodi za nabavu nefinancijske imovine u Proračunu Općine Pučišća za 2018.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>, u ukupnom iznosu 20.211.542,00 kn raspoređuju se po organizacijskoj, programskoj, funkcijskoj, ekonomskoj klasifikaciji te izvorima financiranja u Posebnom dijelu Proračuna, kako slijedi:</w:t>
      </w:r>
    </w:p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46"/>
        <w:gridCol w:w="3160"/>
        <w:gridCol w:w="1701"/>
        <w:gridCol w:w="1275"/>
        <w:gridCol w:w="1167"/>
        <w:gridCol w:w="1315"/>
      </w:tblGrid>
      <w:tr w:rsidR="002729B4" w:rsidRPr="002729B4" w:rsidTr="002039E7">
        <w:trPr>
          <w:trHeight w:val="510"/>
        </w:trPr>
        <w:tc>
          <w:tcPr>
            <w:tcW w:w="846" w:type="dxa"/>
            <w:shd w:val="clear" w:color="auto" w:fill="BFBFBF" w:themeFill="background1" w:themeFillShade="BF"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BROJ </w:t>
            </w: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br/>
              <w:t>KONTA</w:t>
            </w:r>
          </w:p>
        </w:tc>
        <w:tc>
          <w:tcPr>
            <w:tcW w:w="3160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VRSTA RASHODA / IZDATAKA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PLANIRANO 2018.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IZNOS PROMJENE</w:t>
            </w:r>
          </w:p>
        </w:tc>
        <w:tc>
          <w:tcPr>
            <w:tcW w:w="1167" w:type="dxa"/>
            <w:shd w:val="clear" w:color="auto" w:fill="BFBFBF" w:themeFill="background1" w:themeFillShade="BF"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PROMJENA </w:t>
            </w: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br/>
              <w:t>POSTOTAK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NOVI IZNOS 2018.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 SVEUKUPNO RASHODI / IZDACI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8.730.622,00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11.480.920,00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99,81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20.211.542,00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Razdjel 001 PREDSTAVNIČKA, IZVRŠNA I UPRAVNA TIJELA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7.379.200,00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11.480.920,00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155,58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18.860.120,00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Glava 00101 JEDINSTVENI UPRAVNI ODJEL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7.322.360,00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11.480.920,00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156,79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18.803.280,00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1001 KOMUNALNA INFRASTRUKTURA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2.898.000,00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10.645.000,00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367,32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13.543.000,00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A100101 ODRŽAVANJE KOMUNALNE INFRASTRUKTURE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1.452.000,00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715.000,00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49,24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2.167.000,00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06 Usluge unapređenja stanovanja i zajednice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1.452.000,00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715.000,00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49,24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2.167.000,00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747.000,00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74,97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1.307.000,00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747.000,00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74,97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1.307.000,00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747.000,00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74,97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1.307.000,00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materijal i energiju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66,31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627.000,00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83,78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3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VLASTITI PRIHODI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4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PRIHODI ZA POSEBNE NAMJENE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54,84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54,84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54,84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materijal i energiju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55,17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-4,23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-4,23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-4,23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-4,23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Kapitalni projekt K100101 IZGRADNJA OBJEKATA I UREĐAJA KOMUNALNE INFRASTRUKTURE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1.446.000,00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9.930.000,00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686,72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11.376.000,00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06 Usluge unapređenja stanovanja i zajednice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1.446.000,00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9.930.000,00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686,72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11.376.000,00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4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PRIHODI ZA POSEBNE NAMJENE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476.000,00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147,06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1.176.000,00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476.000,00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147,06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1.176.000,00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466,67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411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Materijalna imovina - prirodna bogatstva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466,67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326.000,00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326.000,00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Građevinski objekti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326.000,00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326.000,00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9.230.000,00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951,55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10.200.000,00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9.230.000,00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951,55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10.200.000,00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411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Materijalna imovina - prirodna bogatstva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412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Nematerijalna imovina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9.230.000,00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1.060,92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10.100.000,00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Građevinski objekti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9.230.000,00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1.060,92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10.100.000,00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1002 ZAŠTITA OKOLIŠA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694.000,00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17,29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814.000,00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A100201 ODVOZ OTPADA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44,44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390.000,00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05 Zaštita okoliša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44,44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390.000,00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44,44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390.000,00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44,44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390.000,00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44,44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390.000,00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44,44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390.000,00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A100202 GOSPODARENJE OTPADOM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284.000,00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284.000,00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05 Zaštita okoliša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284.000,00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284.000,00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84.000,00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84.000,00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Rashodi za nabavu nefinancijske </w:t>
            </w: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60.000,00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Građevinski objekti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Tekući projekt T100201 NABAVA KONTEJNERA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05 Zaštita okoliša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Postrojenja i oprema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1003 KAPITALNE SUBVENCIJE I DONACIJE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A100302 SUBVENCIJA PRIJEVOZA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06 Usluge unapređenja stanovanja i zajednice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Subvencije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1004 ZAŠTITA I SPAŠAVANJE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230.000,00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53.100,00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23,09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283.100,00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A100401 VATROGASTVO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03 Javni red i sigurnost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Tekuće donacije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A100402 ZAŠTITA I SPAŠAVANJE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3.100,00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10,33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33.100,00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03 Javni red i sigurnost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3.100,00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10,33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33.100,00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3.100,00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10,33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33.100,00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3.100,00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10,33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33.100,00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329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nespomenuti 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3.100,00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Tekuće donacije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3.100,00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1005 JAVNE POTREBE U KULTURI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287.500,00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287.500,00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A100502 OČUVANJE KULTURNE BAŠTINE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08 Rekreacija, kultura i religija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Tekući projekt T100501 KULTURNE MANIFESTACIJE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187.500,00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187.500,00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08 Rekreacija, kultura i religija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187.500,00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187.500,00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187.500,00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187.500,00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187.500,00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187.500,00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329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nespomenuti 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77.500,00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77.500,00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Tekuće donacije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77.500,00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77.500,00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1006 JAVNE POTREBE U ZDRAVSTVU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108.500,00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108.500,00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A100601 SUFINANCIRANJE ZDRAVSTVA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108.500,00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108.500,00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07 Zdravstvo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108.500,00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108.500,00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108.500,00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108.500,00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108.500,00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108.500,00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Tekuće donacije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1007 SPORTSKE AKTIVNOSTI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73.500,00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A100701 SUFINANCIRANJE SPORTSKIH AKTIVNOSTI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73.500,00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08 Rekreacija, kultura i religija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73.500,00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43.500,00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43.500,00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43.500,00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43.500,00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Tekuće donacije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43.500,00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43.500,00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Postrojenja i oprema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1008 SOCIJALNA SKRB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165.000,00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30,30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A100801 NOVČANE POMOĆI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165.000,00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30,30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10 Socijalna zaštita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165.000,00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30,30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190.000,00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190.000,00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Naknade građanima i kućanstvima na temelju osiguranja i druge naknade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146.000,00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166.000,00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Naknade građanima i kućanstvima na temelju osiguranja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133,00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Ostale naknade građanima i kućanstvima iz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116.000,00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116.000,00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Tekuće donacije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Naknade građanima i kućanstvima na temelju osiguranja i druge naknade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Ostale naknade građanima i kućanstvima iz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66,67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1009 TURIZAM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382.000,00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-347.000,00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-90,84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A100901 TURIZAM-AKTIVNOST U LUCI PUČIŠĆA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377.000,00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-362.000,00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-96,02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04 Ekonomski poslovi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377.000,00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-362.000,00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-96,02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4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PRIHODI ZA POSEBNE NAMJENE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-362.000,00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-96,02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-362.000,00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-96,02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-362.000,00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-96,02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materijal i energiju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-68.000,00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-97,14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-287.000,00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-95,67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329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nespomenuti 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-7.000,00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-100,00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A100902 LOKALNA AKCIJSKA GRUPA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04 Ekonomski poslovi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Tekuće donacije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1010 PLANOVI I PROJEKTI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460.000,00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92,00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Tekući projekt T101001 IZRADA PLANOVA I PROJEKATA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460.000,00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92,00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06 Usluge unapređenja stanovanja i zajednice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460.000,00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92,00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412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Nematerijalna imovina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390.000,00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117,95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390.000,00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117,95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190.000,00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21,05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230.000,00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412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Nematerijalna imovina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190.000,00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21,05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230.000,00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620.000,00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Građevinski objekti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210,00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620.000,00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1011 INVESTICIJSKO UREĐENJE I OPREMANJE ZGRADA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178.160,00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318.000,00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178,49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496.160,00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A101101 INVESTICIJSKO UREĐENJE I OPREMANJE ZGRADA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178.160,00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303.000,00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170,07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481.160,00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06 Usluge unapređenja stanovanja i zajednice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178.160,00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303.000,00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170,07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481.160,00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48.160,00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-47.000,00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-97,59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1.160,00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materijal i energiju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48.160,00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-47.000,00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-97,59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1.160,00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48.160,00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-47.000,00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-97,59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1.160,00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Građevinski objekti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48.160,00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-47.000,00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-97,59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1.160,00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269,23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269,23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269,23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269,23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Kapitalni projekt K101101 Društveni dom Pražnica - nabava opreme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06 Usluge unapređenja stanovanja i zajednice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Postrojenja i oprema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1012 ADMINISTRACIJA I UPRAVLJANJE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1.738.700,00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161.820,00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9,31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1.900.520,00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Aktivnost A101201 ADMINISTRACIJA I UPRAVLJANJE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1.738.700,00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161.820,00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9,31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1.900.520,00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01 Opće javne usluge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1.498.700,00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101.820,00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6,79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1.600.520,00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1.413.700,00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106.820,00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7,56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1.520.520,00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1.413.700,00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106.820,00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7,56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1.520.520,00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zaposlene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856.200,00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91.820,00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10,72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948.020,00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Plaće (Bruto)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78.000,00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10,69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808.000,00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rashodi za zaposlene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Doprinosi na plaće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126.200,00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13.820,00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10,95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140.020,00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525.500,00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2,85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540.500,00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Naknade troškova zaposlenima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68.000,00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5,88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72.000,00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materijal i energiju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151.000,00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151.000,00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226.000,00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4,87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237.000,00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329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nespomenuti 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Financijski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343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financijski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Postrojenja i oprema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3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VLASTITI PRIHODI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-5,88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-5,88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-5,88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materijal i energiju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80.000,00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-5.000,00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-6,25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05 Zaštita okoliša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Kazne, penali i naknade štete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300.000,00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1014 Srednjoškolsko obrazovanje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A101401 Srednjoškolsko obrazovanje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09 Obrazovanje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36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dane u inozemstvo i unutar općeg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366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proračunskim korisnicima drugih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Naknade građanima i kućanstvima na temelju osiguranja i druge naknade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372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Ostale naknade građanima i kućanstvima iz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Glava 00102 OPĆINSKO VIJEĆE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56.840,00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56.840,00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2001 IZVRŠNA TIJELA, POLITIČKE STRANKE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56.840,00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56.840,00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A200101 REDOVNA AKTIVNOST VIJEĆA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01 Opće javne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329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nespomenuti 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A200102  POLITIČKE STRANKE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01 Opće javne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381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Tekuće donacije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6.840,00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Razdjel 002 PRORAČUNSKI KORISNICI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1.351.422,00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1.351.422,00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Glava 00201 DJEČJI VRTIĆ PUČIŠĆA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1.054.950,00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1.054.950,00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1013 PREDŠKOLSKO OBRAZOVANJE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A101301 DJEČJI VRTIĆ PUČIŠĆA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09 Obrazovanje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3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VLASTITI PRIHODI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Postrojenja i oprema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18.000,00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Proračunski korisnik 29902 DJEČIJI VRTIĆ PUČIŠĆA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1.036.950,00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1.036.950,00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1013 PREDŠKOLSKO OBRAZOVANJE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1.036.950,00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1.036.950,00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A101301 DJEČJI VRTIĆ PUČIŠĆA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1.036.950,00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1.036.950,00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09 Obrazovanje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1.036.950,00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1.036.950,00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781.200,00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781.200,00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781.200,00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781.200,00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zaposlene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739.200,00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739.200,00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Plaće (Bruto)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630.000,00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630.000,00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Doprinosi na plaće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109.200,00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109.200,00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Naknade troškova zaposlenima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3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VLASTITI PRIHODI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253.350,00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253.350,00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253.350,00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253.350,00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251.350,00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251.350,00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Naknade troškova zaposlenima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materijal i energiju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170.500,00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170.500,00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57.850,00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57.850,00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329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nespomenuti 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Financijski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343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financijski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2.400,00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2.400,00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2.400,00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2.400,00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materijal i energiju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36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dane u inozemstvo i unutar općeg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2.400,00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2.400,00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363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Pomoći unutar općeg proračuna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2.400,00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2.400,00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Glava 00202 NARODNA KNJIŽNICA HRVATSKI SKUP PUČIŠĆA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296.472,00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296.472,00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Proračunski korisnik 29919 NARODNA KNJIŽNICA HRVATSKI SKUP PUČIŠĆA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296.472,00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296.472,00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Program 1005 JAVNE POTREBE U KULTURI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296.472,00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296.472,00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Aktivnost A100501 NARODNA KNJIŽNICA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296.472,00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shd w:val="clear" w:color="auto" w:fill="BFBFBF" w:themeFill="background1" w:themeFillShade="BF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296.472,00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Funkcijska klasifikacija  08 Rekreacija, kultura i religija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296.472,00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296.472,00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1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OPĆI PRIHODI I PRIMICI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234.100,00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234.100,00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199.100,00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199.100,00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lastRenderedPageBreak/>
              <w:t>31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zaposlene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129.100,00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129.100,00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311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Plaće (Bruto)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110.000,00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313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Doprinosi na plaće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19.100,00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19.100,00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329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nespomenuti 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Knjige, umjetnička djela i ostale izložbene vrijednosti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3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VLASTITI PRIHODI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17.372,00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17.372,00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poslovanja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17.372,00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17.372,00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Materijalni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16.372,00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16.372,00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materijal i energiju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5.500,00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5.500,00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323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usluge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10.872,00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10.872,00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Financijski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343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Ostali financijski rashodi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4006" w:type="dxa"/>
            <w:gridSpan w:val="2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Izvor  5</w:t>
            </w:r>
            <w:proofErr w:type="gramEnd"/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POMOĆI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nefinancijske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Rashodi za nabavu proizvedene dugotrajne imovine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45.000,00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422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Postrojenja i oprema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10.000,00</w:t>
            </w:r>
          </w:p>
        </w:tc>
      </w:tr>
      <w:tr w:rsidR="002729B4" w:rsidRPr="002729B4" w:rsidTr="002039E7">
        <w:trPr>
          <w:trHeight w:val="255"/>
        </w:trPr>
        <w:tc>
          <w:tcPr>
            <w:tcW w:w="846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424</w:t>
            </w:r>
          </w:p>
        </w:tc>
        <w:tc>
          <w:tcPr>
            <w:tcW w:w="3160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Knjige, umjetnička djela i ostale izložbene vrijednosti</w:t>
            </w:r>
          </w:p>
        </w:tc>
        <w:tc>
          <w:tcPr>
            <w:tcW w:w="1701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35.000,00</w:t>
            </w:r>
          </w:p>
        </w:tc>
        <w:tc>
          <w:tcPr>
            <w:tcW w:w="127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0,00</w:t>
            </w:r>
          </w:p>
        </w:tc>
        <w:tc>
          <w:tcPr>
            <w:tcW w:w="1315" w:type="dxa"/>
            <w:noWrap/>
            <w:hideMark/>
          </w:tcPr>
          <w:p w:rsidR="002729B4" w:rsidRPr="002729B4" w:rsidRDefault="002729B4" w:rsidP="002729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729B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35.000,00</w:t>
            </w:r>
          </w:p>
        </w:tc>
      </w:tr>
    </w:tbl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2729B4" w:rsidRPr="002729B4" w:rsidRDefault="002729B4" w:rsidP="002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gramStart"/>
      <w:r w:rsidRPr="002729B4">
        <w:rPr>
          <w:rFonts w:ascii="Times New Roman" w:eastAsia="Times New Roman" w:hAnsi="Times New Roman" w:cs="Times New Roman"/>
          <w:b/>
          <w:lang w:val="en-GB"/>
        </w:rPr>
        <w:t>Članak 5.</w:t>
      </w:r>
      <w:proofErr w:type="gramEnd"/>
    </w:p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 xml:space="preserve">Ova Odluka stupa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na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snagu prvog dana od dana objave u „Službenom glasniku Općine Pučišća“</w:t>
      </w:r>
    </w:p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>Klasa: 400-06/17-01/308</w:t>
      </w:r>
    </w:p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>Ur.broj:2104/06-02-18-03</w:t>
      </w:r>
    </w:p>
    <w:p w:rsidR="002729B4" w:rsidRPr="002729B4" w:rsidRDefault="002729B4" w:rsidP="002729B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Pučišća, 03.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2729B4">
        <w:rPr>
          <w:rFonts w:ascii="Times New Roman" w:eastAsia="Times New Roman" w:hAnsi="Times New Roman" w:cs="Times New Roman"/>
          <w:lang w:val="en-GB"/>
        </w:rPr>
        <w:t>srpnja</w:t>
      </w:r>
      <w:proofErr w:type="gramEnd"/>
      <w:r w:rsidRPr="002729B4">
        <w:rPr>
          <w:rFonts w:ascii="Times New Roman" w:eastAsia="Times New Roman" w:hAnsi="Times New Roman" w:cs="Times New Roman"/>
          <w:lang w:val="en-GB"/>
        </w:rPr>
        <w:t xml:space="preserve"> 2018.g.</w:t>
      </w:r>
    </w:p>
    <w:p w:rsidR="002729B4" w:rsidRPr="002729B4" w:rsidRDefault="002729B4" w:rsidP="002729B4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 xml:space="preserve">Predsjednik Općinskog vijeća </w:t>
      </w:r>
    </w:p>
    <w:p w:rsidR="002729B4" w:rsidRPr="002729B4" w:rsidRDefault="002729B4" w:rsidP="002729B4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>Općine Pučišća</w:t>
      </w:r>
    </w:p>
    <w:p w:rsidR="002729B4" w:rsidRDefault="002729B4" w:rsidP="002729B4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ab/>
      </w:r>
      <w:r w:rsidRPr="002729B4">
        <w:rPr>
          <w:rFonts w:ascii="Times New Roman" w:eastAsia="Times New Roman" w:hAnsi="Times New Roman" w:cs="Times New Roman"/>
          <w:lang w:val="en-GB"/>
        </w:rPr>
        <w:tab/>
      </w:r>
      <w:r w:rsidRPr="002729B4">
        <w:rPr>
          <w:rFonts w:ascii="Times New Roman" w:eastAsia="Times New Roman" w:hAnsi="Times New Roman" w:cs="Times New Roman"/>
          <w:lang w:val="en-GB"/>
        </w:rPr>
        <w:tab/>
      </w:r>
      <w:r w:rsidRPr="002729B4">
        <w:rPr>
          <w:rFonts w:ascii="Times New Roman" w:eastAsia="Times New Roman" w:hAnsi="Times New Roman" w:cs="Times New Roman"/>
          <w:lang w:val="en-GB"/>
        </w:rPr>
        <w:tab/>
      </w:r>
      <w:r w:rsidRPr="002729B4">
        <w:rPr>
          <w:rFonts w:ascii="Times New Roman" w:eastAsia="Times New Roman" w:hAnsi="Times New Roman" w:cs="Times New Roman"/>
          <w:lang w:val="en-GB"/>
        </w:rPr>
        <w:tab/>
      </w:r>
      <w:r w:rsidRPr="002729B4">
        <w:rPr>
          <w:rFonts w:ascii="Times New Roman" w:eastAsia="Times New Roman" w:hAnsi="Times New Roman" w:cs="Times New Roman"/>
          <w:lang w:val="en-GB"/>
        </w:rPr>
        <w:tab/>
      </w:r>
      <w:r w:rsidRPr="002729B4">
        <w:rPr>
          <w:rFonts w:ascii="Times New Roman" w:eastAsia="Times New Roman" w:hAnsi="Times New Roman" w:cs="Times New Roman"/>
          <w:lang w:val="en-GB"/>
        </w:rPr>
        <w:tab/>
      </w:r>
      <w:r w:rsidRPr="002729B4">
        <w:rPr>
          <w:rFonts w:ascii="Times New Roman" w:eastAsia="Times New Roman" w:hAnsi="Times New Roman" w:cs="Times New Roman"/>
          <w:lang w:val="en-GB"/>
        </w:rPr>
        <w:tab/>
      </w:r>
    </w:p>
    <w:p w:rsidR="002729B4" w:rsidRDefault="002729B4" w:rsidP="002729B4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Stjepan Kusanović</w:t>
      </w:r>
      <w:r w:rsidR="004E6AD4">
        <w:rPr>
          <w:rFonts w:ascii="Times New Roman" w:eastAsia="Times New Roman" w:hAnsi="Times New Roman" w:cs="Times New Roman"/>
          <w:lang w:val="en-GB"/>
        </w:rPr>
        <w:t>, v.r.</w:t>
      </w:r>
    </w:p>
    <w:p w:rsidR="004E6AD4" w:rsidRPr="002729B4" w:rsidRDefault="004E6AD4" w:rsidP="002729B4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</w:p>
    <w:p w:rsidR="00A169E5" w:rsidRDefault="00A169E5">
      <w:bookmarkStart w:id="0" w:name="_GoBack"/>
      <w:bookmarkEnd w:id="0"/>
    </w:p>
    <w:sectPr w:rsidR="00A1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44D"/>
    <w:multiLevelType w:val="hybridMultilevel"/>
    <w:tmpl w:val="E2F6B4AC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3295"/>
    <w:multiLevelType w:val="hybridMultilevel"/>
    <w:tmpl w:val="3BBAE012"/>
    <w:lvl w:ilvl="0" w:tplc="B0008E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D0E4F"/>
    <w:multiLevelType w:val="hybridMultilevel"/>
    <w:tmpl w:val="DE32C070"/>
    <w:lvl w:ilvl="0" w:tplc="60A870E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74656"/>
    <w:multiLevelType w:val="hybridMultilevel"/>
    <w:tmpl w:val="E52440F6"/>
    <w:lvl w:ilvl="0" w:tplc="2256C2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6DB341E"/>
    <w:multiLevelType w:val="hybridMultilevel"/>
    <w:tmpl w:val="43125962"/>
    <w:lvl w:ilvl="0" w:tplc="2F1471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C3D11"/>
    <w:multiLevelType w:val="hybridMultilevel"/>
    <w:tmpl w:val="CFC2CE7E"/>
    <w:lvl w:ilvl="0" w:tplc="A4AE1F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91421"/>
    <w:multiLevelType w:val="hybridMultilevel"/>
    <w:tmpl w:val="F8F46FCE"/>
    <w:lvl w:ilvl="0" w:tplc="041A000F">
      <w:start w:val="1"/>
      <w:numFmt w:val="decimal"/>
      <w:lvlText w:val="%1."/>
      <w:lvlJc w:val="left"/>
      <w:pPr>
        <w:ind w:left="5898" w:hanging="360"/>
      </w:pPr>
    </w:lvl>
    <w:lvl w:ilvl="1" w:tplc="041A0003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05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7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49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21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9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658" w:hanging="360"/>
      </w:pPr>
      <w:rPr>
        <w:rFonts w:ascii="Wingdings" w:hAnsi="Wingdings" w:hint="default"/>
      </w:rPr>
    </w:lvl>
  </w:abstractNum>
  <w:abstractNum w:abstractNumId="7">
    <w:nsid w:val="49144913"/>
    <w:multiLevelType w:val="hybridMultilevel"/>
    <w:tmpl w:val="768414AA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00B3F"/>
    <w:multiLevelType w:val="hybridMultilevel"/>
    <w:tmpl w:val="5D40FAEC"/>
    <w:lvl w:ilvl="0" w:tplc="574A2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C1AD0"/>
    <w:multiLevelType w:val="hybridMultilevel"/>
    <w:tmpl w:val="A7BA2FB0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633FC"/>
    <w:multiLevelType w:val="hybridMultilevel"/>
    <w:tmpl w:val="C6D2E348"/>
    <w:lvl w:ilvl="0" w:tplc="57E67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6356B3"/>
    <w:multiLevelType w:val="hybridMultilevel"/>
    <w:tmpl w:val="FF2C093A"/>
    <w:lvl w:ilvl="0" w:tplc="21AA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14B47"/>
    <w:multiLevelType w:val="hybridMultilevel"/>
    <w:tmpl w:val="E1840406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924A9"/>
    <w:multiLevelType w:val="hybridMultilevel"/>
    <w:tmpl w:val="4232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430E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30621C6"/>
    <w:multiLevelType w:val="hybridMultilevel"/>
    <w:tmpl w:val="9CC0DC64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952F7"/>
    <w:multiLevelType w:val="hybridMultilevel"/>
    <w:tmpl w:val="12221DF6"/>
    <w:lvl w:ilvl="0" w:tplc="A4AE1F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934DD"/>
    <w:multiLevelType w:val="hybridMultilevel"/>
    <w:tmpl w:val="79A2DF66"/>
    <w:lvl w:ilvl="0" w:tplc="A1FA6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80A81"/>
    <w:multiLevelType w:val="hybridMultilevel"/>
    <w:tmpl w:val="66985FFA"/>
    <w:lvl w:ilvl="0" w:tplc="2F1471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192D684">
      <w:start w:val="5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4"/>
  </w:num>
  <w:num w:numId="4">
    <w:abstractNumId w:val="18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7"/>
  </w:num>
  <w:num w:numId="10">
    <w:abstractNumId w:val="16"/>
  </w:num>
  <w:num w:numId="11">
    <w:abstractNumId w:val="5"/>
  </w:num>
  <w:num w:numId="12">
    <w:abstractNumId w:val="3"/>
  </w:num>
  <w:num w:numId="13">
    <w:abstractNumId w:val="13"/>
  </w:num>
  <w:num w:numId="14">
    <w:abstractNumId w:val="15"/>
  </w:num>
  <w:num w:numId="15">
    <w:abstractNumId w:val="12"/>
  </w:num>
  <w:num w:numId="16">
    <w:abstractNumId w:val="0"/>
  </w:num>
  <w:num w:numId="17">
    <w:abstractNumId w:val="1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B4"/>
    <w:rsid w:val="002729B4"/>
    <w:rsid w:val="004E6AD4"/>
    <w:rsid w:val="00A169E5"/>
    <w:rsid w:val="00A9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9B4"/>
    <w:pPr>
      <w:keepNext/>
      <w:keepLines/>
      <w:spacing w:before="480" w:after="0" w:line="360" w:lineRule="auto"/>
      <w:jc w:val="both"/>
      <w:outlineLvl w:val="0"/>
    </w:pPr>
    <w:rPr>
      <w:rFonts w:ascii="Times New Roman" w:eastAsia="MS Gothic" w:hAnsi="Times New Roman" w:cs="Times New Roman"/>
      <w:bCs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B4"/>
    <w:rPr>
      <w:rFonts w:ascii="Times New Roman" w:eastAsia="MS Gothic" w:hAnsi="Times New Roman" w:cs="Times New Roman"/>
      <w:bCs/>
      <w:sz w:val="24"/>
      <w:szCs w:val="3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729B4"/>
  </w:style>
  <w:style w:type="paragraph" w:styleId="ListParagraph">
    <w:name w:val="List Paragraph"/>
    <w:basedOn w:val="Normal"/>
    <w:uiPriority w:val="34"/>
    <w:qFormat/>
    <w:rsid w:val="002729B4"/>
    <w:pPr>
      <w:ind w:left="720"/>
      <w:contextualSpacing/>
    </w:pPr>
  </w:style>
  <w:style w:type="paragraph" w:customStyle="1" w:styleId="Tablicanaslov">
    <w:name w:val="Tablica naslov"/>
    <w:basedOn w:val="Normal"/>
    <w:rsid w:val="002729B4"/>
    <w:pPr>
      <w:keepNext/>
      <w:suppressAutoHyphens/>
      <w:spacing w:before="360" w:after="12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lit">
    <w:name w:val="Plit"/>
    <w:basedOn w:val="Normal"/>
    <w:qFormat/>
    <w:rsid w:val="002729B4"/>
    <w:pPr>
      <w:spacing w:after="0" w:line="240" w:lineRule="auto"/>
      <w:ind w:left="720" w:right="-288" w:hanging="36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2729B4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2729B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2729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5">
    <w:name w:val="xl65"/>
    <w:basedOn w:val="Normal"/>
    <w:rsid w:val="002729B4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2729B4"/>
    <w:pPr>
      <w:shd w:val="clear" w:color="auto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2729B4"/>
    <w:pPr>
      <w:shd w:val="clear" w:color="auto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2729B4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2729B4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2729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2729B4"/>
    <w:pP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2729B4"/>
    <w:pPr>
      <w:shd w:val="clear" w:color="auto" w:fill="505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2729B4"/>
    <w:pP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2729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2729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2729B4"/>
    <w:pP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2729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2729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729B4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29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729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29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729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9-8">
    <w:name w:val="t-9-8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B4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B4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yle1">
    <w:name w:val="Style 1"/>
    <w:basedOn w:val="Normal"/>
    <w:uiPriority w:val="99"/>
    <w:rsid w:val="002729B4"/>
    <w:pPr>
      <w:widowControl w:val="0"/>
      <w:spacing w:after="0" w:line="240" w:lineRule="auto"/>
      <w:ind w:left="72"/>
    </w:pPr>
    <w:rPr>
      <w:rFonts w:ascii="Times New Roman" w:eastAsia="Calibri" w:hAnsi="Times New Roman" w:cs="Times New Roman"/>
      <w:noProof/>
      <w:color w:val="000000"/>
      <w:sz w:val="20"/>
      <w:szCs w:val="20"/>
      <w:lang w:eastAsia="hr-HR"/>
    </w:rPr>
  </w:style>
  <w:style w:type="paragraph" w:styleId="NormalWeb">
    <w:name w:val="Normal (Web)"/>
    <w:basedOn w:val="Normal"/>
    <w:unhideWhenUsed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2729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729B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qFormat/>
    <w:rsid w:val="002729B4"/>
    <w:rPr>
      <w:b/>
      <w:bCs/>
    </w:rPr>
  </w:style>
  <w:style w:type="paragraph" w:styleId="NoSpacing">
    <w:name w:val="No Spacing"/>
    <w:uiPriority w:val="1"/>
    <w:qFormat/>
    <w:rsid w:val="002729B4"/>
    <w:pPr>
      <w:spacing w:after="0" w:line="240" w:lineRule="auto"/>
    </w:pPr>
    <w:rPr>
      <w:rFonts w:eastAsiaTheme="minorEastAsia"/>
      <w:lang w:eastAsia="hr-HR"/>
    </w:rPr>
  </w:style>
  <w:style w:type="character" w:customStyle="1" w:styleId="apple-converted-space">
    <w:name w:val="apple-converted-space"/>
    <w:basedOn w:val="DefaultParagraphFont"/>
    <w:rsid w:val="002729B4"/>
  </w:style>
  <w:style w:type="character" w:customStyle="1" w:styleId="summarymark">
    <w:name w:val="summarymark"/>
    <w:basedOn w:val="DefaultParagraphFont"/>
    <w:rsid w:val="002729B4"/>
  </w:style>
  <w:style w:type="character" w:customStyle="1" w:styleId="fontstyle01">
    <w:name w:val="fontstyle01"/>
    <w:basedOn w:val="DefaultParagraphFont"/>
    <w:rsid w:val="002729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B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B4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B4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729B4"/>
    <w:rPr>
      <w:b/>
      <w:bCs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2729B4"/>
  </w:style>
  <w:style w:type="paragraph" w:customStyle="1" w:styleId="EmptyCellLayoutStyle">
    <w:name w:val="EmptyCellLayoutStyle"/>
    <w:rsid w:val="002729B4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29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29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272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2729B4"/>
  </w:style>
  <w:style w:type="numbering" w:customStyle="1" w:styleId="NoList3">
    <w:name w:val="No List3"/>
    <w:next w:val="NoList"/>
    <w:uiPriority w:val="99"/>
    <w:semiHidden/>
    <w:unhideWhenUsed/>
    <w:rsid w:val="002729B4"/>
  </w:style>
  <w:style w:type="table" w:customStyle="1" w:styleId="TableGrid1">
    <w:name w:val="Table Grid1"/>
    <w:basedOn w:val="TableNormal"/>
    <w:next w:val="TableGrid"/>
    <w:uiPriority w:val="59"/>
    <w:rsid w:val="002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2729B4"/>
  </w:style>
  <w:style w:type="character" w:styleId="FollowedHyperlink">
    <w:name w:val="FollowedHyperlink"/>
    <w:basedOn w:val="DefaultParagraphFont"/>
    <w:uiPriority w:val="99"/>
    <w:semiHidden/>
    <w:unhideWhenUsed/>
    <w:rsid w:val="002729B4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2729B4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7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9B4"/>
    <w:pPr>
      <w:keepNext/>
      <w:keepLines/>
      <w:spacing w:before="480" w:after="0" w:line="360" w:lineRule="auto"/>
      <w:jc w:val="both"/>
      <w:outlineLvl w:val="0"/>
    </w:pPr>
    <w:rPr>
      <w:rFonts w:ascii="Times New Roman" w:eastAsia="MS Gothic" w:hAnsi="Times New Roman" w:cs="Times New Roman"/>
      <w:bCs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B4"/>
    <w:rPr>
      <w:rFonts w:ascii="Times New Roman" w:eastAsia="MS Gothic" w:hAnsi="Times New Roman" w:cs="Times New Roman"/>
      <w:bCs/>
      <w:sz w:val="24"/>
      <w:szCs w:val="3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729B4"/>
  </w:style>
  <w:style w:type="paragraph" w:styleId="ListParagraph">
    <w:name w:val="List Paragraph"/>
    <w:basedOn w:val="Normal"/>
    <w:uiPriority w:val="34"/>
    <w:qFormat/>
    <w:rsid w:val="002729B4"/>
    <w:pPr>
      <w:ind w:left="720"/>
      <w:contextualSpacing/>
    </w:pPr>
  </w:style>
  <w:style w:type="paragraph" w:customStyle="1" w:styleId="Tablicanaslov">
    <w:name w:val="Tablica naslov"/>
    <w:basedOn w:val="Normal"/>
    <w:rsid w:val="002729B4"/>
    <w:pPr>
      <w:keepNext/>
      <w:suppressAutoHyphens/>
      <w:spacing w:before="360" w:after="12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lit">
    <w:name w:val="Plit"/>
    <w:basedOn w:val="Normal"/>
    <w:qFormat/>
    <w:rsid w:val="002729B4"/>
    <w:pPr>
      <w:spacing w:after="0" w:line="240" w:lineRule="auto"/>
      <w:ind w:left="720" w:right="-288" w:hanging="36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2729B4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2729B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2729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5">
    <w:name w:val="xl65"/>
    <w:basedOn w:val="Normal"/>
    <w:rsid w:val="002729B4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2729B4"/>
    <w:pPr>
      <w:shd w:val="clear" w:color="auto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2729B4"/>
    <w:pPr>
      <w:shd w:val="clear" w:color="auto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2729B4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2729B4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2729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2729B4"/>
    <w:pP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2729B4"/>
    <w:pPr>
      <w:shd w:val="clear" w:color="auto" w:fill="505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2729B4"/>
    <w:pP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2729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2729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2729B4"/>
    <w:pP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2729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2729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729B4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29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729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29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729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9-8">
    <w:name w:val="t-9-8"/>
    <w:basedOn w:val="Normal"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B4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B4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yle1">
    <w:name w:val="Style 1"/>
    <w:basedOn w:val="Normal"/>
    <w:uiPriority w:val="99"/>
    <w:rsid w:val="002729B4"/>
    <w:pPr>
      <w:widowControl w:val="0"/>
      <w:spacing w:after="0" w:line="240" w:lineRule="auto"/>
      <w:ind w:left="72"/>
    </w:pPr>
    <w:rPr>
      <w:rFonts w:ascii="Times New Roman" w:eastAsia="Calibri" w:hAnsi="Times New Roman" w:cs="Times New Roman"/>
      <w:noProof/>
      <w:color w:val="000000"/>
      <w:sz w:val="20"/>
      <w:szCs w:val="20"/>
      <w:lang w:eastAsia="hr-HR"/>
    </w:rPr>
  </w:style>
  <w:style w:type="paragraph" w:styleId="NormalWeb">
    <w:name w:val="Normal (Web)"/>
    <w:basedOn w:val="Normal"/>
    <w:unhideWhenUsed/>
    <w:rsid w:val="002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2729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729B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qFormat/>
    <w:rsid w:val="002729B4"/>
    <w:rPr>
      <w:b/>
      <w:bCs/>
    </w:rPr>
  </w:style>
  <w:style w:type="paragraph" w:styleId="NoSpacing">
    <w:name w:val="No Spacing"/>
    <w:uiPriority w:val="1"/>
    <w:qFormat/>
    <w:rsid w:val="002729B4"/>
    <w:pPr>
      <w:spacing w:after="0" w:line="240" w:lineRule="auto"/>
    </w:pPr>
    <w:rPr>
      <w:rFonts w:eastAsiaTheme="minorEastAsia"/>
      <w:lang w:eastAsia="hr-HR"/>
    </w:rPr>
  </w:style>
  <w:style w:type="character" w:customStyle="1" w:styleId="apple-converted-space">
    <w:name w:val="apple-converted-space"/>
    <w:basedOn w:val="DefaultParagraphFont"/>
    <w:rsid w:val="002729B4"/>
  </w:style>
  <w:style w:type="character" w:customStyle="1" w:styleId="summarymark">
    <w:name w:val="summarymark"/>
    <w:basedOn w:val="DefaultParagraphFont"/>
    <w:rsid w:val="002729B4"/>
  </w:style>
  <w:style w:type="character" w:customStyle="1" w:styleId="fontstyle01">
    <w:name w:val="fontstyle01"/>
    <w:basedOn w:val="DefaultParagraphFont"/>
    <w:rsid w:val="002729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B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B4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B4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729B4"/>
    <w:rPr>
      <w:b/>
      <w:bCs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2729B4"/>
  </w:style>
  <w:style w:type="paragraph" w:customStyle="1" w:styleId="EmptyCellLayoutStyle">
    <w:name w:val="EmptyCellLayoutStyle"/>
    <w:rsid w:val="002729B4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29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29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272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2729B4"/>
  </w:style>
  <w:style w:type="numbering" w:customStyle="1" w:styleId="NoList3">
    <w:name w:val="No List3"/>
    <w:next w:val="NoList"/>
    <w:uiPriority w:val="99"/>
    <w:semiHidden/>
    <w:unhideWhenUsed/>
    <w:rsid w:val="002729B4"/>
  </w:style>
  <w:style w:type="table" w:customStyle="1" w:styleId="TableGrid1">
    <w:name w:val="Table Grid1"/>
    <w:basedOn w:val="TableNormal"/>
    <w:next w:val="TableGrid"/>
    <w:uiPriority w:val="59"/>
    <w:rsid w:val="002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2729B4"/>
  </w:style>
  <w:style w:type="character" w:styleId="FollowedHyperlink">
    <w:name w:val="FollowedHyperlink"/>
    <w:basedOn w:val="DefaultParagraphFont"/>
    <w:uiPriority w:val="99"/>
    <w:semiHidden/>
    <w:unhideWhenUsed/>
    <w:rsid w:val="002729B4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2729B4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7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2018-07-07T13:36:00Z</cp:lastPrinted>
  <dcterms:created xsi:type="dcterms:W3CDTF">2018-07-07T13:14:00Z</dcterms:created>
  <dcterms:modified xsi:type="dcterms:W3CDTF">2018-07-07T13:36:00Z</dcterms:modified>
</cp:coreProperties>
</file>